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0" w:rsidRPr="00F814FF" w:rsidRDefault="000B1DE5">
      <w:pPr>
        <w:rPr>
          <w:b/>
          <w:sz w:val="28"/>
          <w:szCs w:val="28"/>
        </w:rPr>
      </w:pPr>
      <w:r w:rsidRPr="00F814FF">
        <w:rPr>
          <w:b/>
          <w:sz w:val="28"/>
          <w:szCs w:val="28"/>
        </w:rPr>
        <w:t xml:space="preserve">Alton Castle Abseil </w:t>
      </w:r>
      <w:r w:rsidR="004E384A">
        <w:rPr>
          <w:b/>
          <w:sz w:val="28"/>
          <w:szCs w:val="28"/>
        </w:rPr>
        <w:t xml:space="preserve">  </w:t>
      </w:r>
    </w:p>
    <w:p w:rsidR="009A2853" w:rsidRDefault="000B1DE5">
      <w:pPr>
        <w:rPr>
          <w:b/>
          <w:sz w:val="28"/>
          <w:szCs w:val="28"/>
        </w:rPr>
      </w:pPr>
      <w:r w:rsidRPr="00F814FF">
        <w:rPr>
          <w:b/>
          <w:sz w:val="28"/>
          <w:szCs w:val="28"/>
        </w:rPr>
        <w:t xml:space="preserve">Standard Operating Procedure </w:t>
      </w:r>
      <w:r w:rsidR="009A2853">
        <w:rPr>
          <w:b/>
          <w:sz w:val="28"/>
          <w:szCs w:val="28"/>
        </w:rPr>
        <w:t>and Risk Assessment</w:t>
      </w:r>
    </w:p>
    <w:p w:rsidR="000B1DE5" w:rsidRPr="00F814FF" w:rsidRDefault="009A2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B1DE5" w:rsidRPr="00F814FF">
        <w:rPr>
          <w:b/>
          <w:sz w:val="28"/>
          <w:szCs w:val="28"/>
        </w:rPr>
        <w:t>ctivity Specific</w:t>
      </w:r>
      <w:r>
        <w:rPr>
          <w:b/>
          <w:sz w:val="28"/>
          <w:szCs w:val="28"/>
        </w:rPr>
        <w:t xml:space="preserve"> - Abseiling</w:t>
      </w:r>
    </w:p>
    <w:p w:rsidR="000B1DE5" w:rsidRPr="000B1DE5" w:rsidRDefault="00BF660E">
      <w:pPr>
        <w:rPr>
          <w:b/>
        </w:rPr>
      </w:pPr>
      <w:r w:rsidRPr="000B1DE5">
        <w:rPr>
          <w:b/>
        </w:rPr>
        <w:t>1. The</w:t>
      </w:r>
      <w:r w:rsidR="000B1DE5" w:rsidRPr="000B1DE5">
        <w:rPr>
          <w:b/>
        </w:rPr>
        <w:t xml:space="preserve"> Legal Context </w:t>
      </w:r>
    </w:p>
    <w:p w:rsidR="00085C0A" w:rsidRDefault="000B1DE5" w:rsidP="009E3A6F">
      <w:r>
        <w:t>Below is the current position</w:t>
      </w:r>
      <w:r w:rsidR="00BF660E">
        <w:t xml:space="preserve"> as </w:t>
      </w:r>
      <w:r w:rsidR="005579E1">
        <w:t>viewed</w:t>
      </w:r>
      <w:r w:rsidR="00BF660E">
        <w:t xml:space="preserve"> by AALA</w:t>
      </w:r>
      <w:r>
        <w:t xml:space="preserve"> With regard to Alton Castle not holding an Adventurous Activities Licence </w:t>
      </w:r>
      <w:r w:rsidR="007D3CEA">
        <w:t>for Abseiling.</w:t>
      </w:r>
    </w:p>
    <w:p w:rsidR="007D3CEA" w:rsidRDefault="007D3CEA" w:rsidP="009E3A6F">
      <w:r>
        <w:t>“Use of climbing walls, abseiling towers and similar man-made structures designed for practising climbing techniques are excluded from licensing but this does not extend to other outdoor man-made structures such as disused railway viaducts.”</w:t>
      </w:r>
    </w:p>
    <w:p w:rsidR="007D3CEA" w:rsidRDefault="00116F49" w:rsidP="009E3A6F">
      <w:pPr>
        <w:rPr>
          <w:sz w:val="16"/>
          <w:szCs w:val="16"/>
        </w:rPr>
      </w:pPr>
      <w:r w:rsidRPr="00116F49">
        <w:rPr>
          <w:sz w:val="16"/>
          <w:szCs w:val="16"/>
        </w:rPr>
        <w:t xml:space="preserve">Reference L77 Page 24 Paragraph 22 </w:t>
      </w:r>
      <w:r w:rsidR="007D3CEA" w:rsidRPr="00116F49">
        <w:rPr>
          <w:sz w:val="16"/>
          <w:szCs w:val="16"/>
        </w:rPr>
        <w:t>Guidance from the Licencing Authority on the Adventure Activity Licencing Regulations 2004</w:t>
      </w:r>
      <w:r w:rsidRPr="00116F49">
        <w:rPr>
          <w:sz w:val="16"/>
          <w:szCs w:val="16"/>
        </w:rPr>
        <w:t>. Appendix 1 Further Information and Interpretation.</w:t>
      </w:r>
    </w:p>
    <w:p w:rsidR="00116F49" w:rsidRPr="00116F49" w:rsidRDefault="00116F49" w:rsidP="009E3A6F">
      <w:r>
        <w:t>Further confirmed by a telephone conversation with Marcus Baily of AALS on the 5</w:t>
      </w:r>
      <w:r w:rsidRPr="00116F49">
        <w:rPr>
          <w:vertAlign w:val="superscript"/>
        </w:rPr>
        <w:t>th</w:t>
      </w:r>
      <w:r>
        <w:t xml:space="preserve"> July 2016</w:t>
      </w:r>
    </w:p>
    <w:p w:rsidR="00116F49" w:rsidRPr="00116F49" w:rsidRDefault="00116F49" w:rsidP="009E3A6F"/>
    <w:p w:rsidR="00BF660E" w:rsidRDefault="00BF660E">
      <w:pPr>
        <w:rPr>
          <w:b/>
        </w:rPr>
      </w:pPr>
      <w:r w:rsidRPr="00BF660E">
        <w:rPr>
          <w:b/>
        </w:rPr>
        <w:t xml:space="preserve">2. Method </w:t>
      </w:r>
      <w:r w:rsidR="00E050D5">
        <w:rPr>
          <w:b/>
        </w:rPr>
        <w:t xml:space="preserve">and safety </w:t>
      </w:r>
    </w:p>
    <w:p w:rsidR="00BF660E" w:rsidRDefault="00BF660E">
      <w:r>
        <w:t xml:space="preserve">The Abseil will be conducted in accordance with </w:t>
      </w:r>
      <w:r w:rsidR="00E050D5">
        <w:t xml:space="preserve">current best practice for this type of </w:t>
      </w:r>
      <w:r w:rsidR="00B51C07">
        <w:t>event;</w:t>
      </w:r>
      <w:r w:rsidR="00E050D5">
        <w:t xml:space="preserve"> principally Participants will be safeguarded by an independent safety rope from the abseil rope which shall be releasable in the event of an emergency.</w:t>
      </w:r>
      <w:r w:rsidR="00B51C07">
        <w:t xml:space="preserve">  See Risk assessment for further Risk control measures.</w:t>
      </w:r>
    </w:p>
    <w:p w:rsidR="002A75F3" w:rsidRDefault="007232EF">
      <w:r>
        <w:t>The Platforms are annually inspected by a local Scaffolding Contractor and a “handing over” certificate issued.</w:t>
      </w:r>
    </w:p>
    <w:p w:rsidR="0026784C" w:rsidRDefault="0026784C"/>
    <w:p w:rsidR="0026784C" w:rsidRDefault="0026784C"/>
    <w:p w:rsidR="0026784C" w:rsidRDefault="0026784C">
      <w:bookmarkStart w:id="0" w:name="_GoBack"/>
      <w:bookmarkEnd w:id="0"/>
    </w:p>
    <w:p w:rsidR="00D70BCE" w:rsidRDefault="00D70BCE"/>
    <w:p w:rsidR="002A75F3" w:rsidRPr="002A75F3" w:rsidRDefault="002A75F3" w:rsidP="002A75F3">
      <w:pPr>
        <w:ind w:left="720" w:hanging="720"/>
        <w:jc w:val="both"/>
        <w:rPr>
          <w:b/>
          <w:sz w:val="24"/>
        </w:rPr>
      </w:pPr>
      <w:r w:rsidRPr="002A75F3">
        <w:rPr>
          <w:b/>
        </w:rPr>
        <w:lastRenderedPageBreak/>
        <w:t>3.</w:t>
      </w:r>
      <w:r w:rsidRPr="002A75F3">
        <w:rPr>
          <w:b/>
          <w:sz w:val="24"/>
        </w:rPr>
        <w:t xml:space="preserve"> Instructor Guidelines </w:t>
      </w:r>
    </w:p>
    <w:p w:rsidR="002A75F3" w:rsidRDefault="002A75F3" w:rsidP="002A75F3">
      <w:pPr>
        <w:ind w:left="720" w:hanging="720"/>
        <w:jc w:val="both"/>
        <w:rPr>
          <w:sz w:val="24"/>
        </w:rPr>
      </w:pPr>
    </w:p>
    <w:p w:rsidR="002A75F3" w:rsidRDefault="002A75F3" w:rsidP="000920C7">
      <w:pPr>
        <w:jc w:val="both"/>
        <w:rPr>
          <w:sz w:val="24"/>
        </w:rPr>
      </w:pPr>
      <w:r w:rsidRPr="00187951">
        <w:rPr>
          <w:sz w:val="24"/>
        </w:rPr>
        <w:t>The Minimum N</w:t>
      </w:r>
      <w:r>
        <w:rPr>
          <w:sz w:val="24"/>
        </w:rPr>
        <w:t xml:space="preserve">ational </w:t>
      </w:r>
      <w:r w:rsidRPr="00187951">
        <w:rPr>
          <w:sz w:val="24"/>
        </w:rPr>
        <w:t>G</w:t>
      </w:r>
      <w:r>
        <w:rPr>
          <w:sz w:val="24"/>
        </w:rPr>
        <w:t xml:space="preserve">overning </w:t>
      </w:r>
      <w:r w:rsidRPr="00187951">
        <w:rPr>
          <w:sz w:val="24"/>
        </w:rPr>
        <w:t>B</w:t>
      </w:r>
      <w:r>
        <w:rPr>
          <w:sz w:val="24"/>
        </w:rPr>
        <w:t xml:space="preserve">ody </w:t>
      </w:r>
      <w:r w:rsidRPr="00187951">
        <w:rPr>
          <w:sz w:val="24"/>
        </w:rPr>
        <w:t>Qualification to lead this activity is:</w:t>
      </w:r>
      <w:r>
        <w:rPr>
          <w:sz w:val="24"/>
        </w:rPr>
        <w:t xml:space="preserve"> M.L.T.B. </w:t>
      </w:r>
      <w:r w:rsidR="007232EF">
        <w:rPr>
          <w:sz w:val="24"/>
        </w:rPr>
        <w:t xml:space="preserve">Climbing Wall Award + Abseiling Module </w:t>
      </w:r>
      <w:r w:rsidR="00E475F7">
        <w:rPr>
          <w:sz w:val="24"/>
        </w:rPr>
        <w:t>or that they have been assessed and a statement of competence produced by a suitably qualified technical advice in this case an MIA holder</w:t>
      </w:r>
      <w:r w:rsidR="000920C7">
        <w:rPr>
          <w:sz w:val="24"/>
        </w:rPr>
        <w:t>.</w:t>
      </w:r>
    </w:p>
    <w:p w:rsidR="002A75F3" w:rsidRDefault="002A75F3" w:rsidP="002A75F3">
      <w:pPr>
        <w:spacing w:after="0" w:line="240" w:lineRule="auto"/>
        <w:jc w:val="both"/>
        <w:rPr>
          <w:sz w:val="24"/>
        </w:rPr>
      </w:pPr>
      <w:r>
        <w:rPr>
          <w:sz w:val="24"/>
        </w:rPr>
        <w:t>Instructors must log out all technical equipment from the stores, check for damage before and after use and report any defects.  Return all equipment to the stores after the session.</w:t>
      </w:r>
    </w:p>
    <w:p w:rsidR="007232EF" w:rsidRDefault="007232EF" w:rsidP="002A75F3">
      <w:pPr>
        <w:spacing w:after="0" w:line="240" w:lineRule="auto"/>
        <w:jc w:val="both"/>
        <w:rPr>
          <w:sz w:val="24"/>
        </w:rPr>
      </w:pPr>
    </w:p>
    <w:p w:rsidR="002A75F3" w:rsidRDefault="002A75F3" w:rsidP="002A75F3">
      <w:pPr>
        <w:spacing w:after="0" w:line="240" w:lineRule="auto"/>
        <w:jc w:val="both"/>
        <w:rPr>
          <w:sz w:val="24"/>
        </w:rPr>
      </w:pPr>
      <w:r>
        <w:rPr>
          <w:sz w:val="24"/>
        </w:rPr>
        <w:t>Instructors will ensure that activity participants are suitably clothed and equipped.</w:t>
      </w:r>
    </w:p>
    <w:p w:rsidR="007232EF" w:rsidRDefault="007232EF" w:rsidP="002A75F3">
      <w:pPr>
        <w:spacing w:after="0" w:line="240" w:lineRule="auto"/>
        <w:jc w:val="both"/>
        <w:rPr>
          <w:sz w:val="24"/>
        </w:rPr>
      </w:pPr>
    </w:p>
    <w:p w:rsidR="002A75F3" w:rsidRDefault="002A75F3" w:rsidP="002A75F3">
      <w:pPr>
        <w:jc w:val="both"/>
        <w:rPr>
          <w:sz w:val="24"/>
        </w:rPr>
      </w:pPr>
      <w:r>
        <w:rPr>
          <w:sz w:val="24"/>
        </w:rPr>
        <w:t>Instructors will ensure the wearing of approved helmets by all participants and supervisors; below the castle, approaching and during abseiling.</w:t>
      </w:r>
    </w:p>
    <w:p w:rsidR="002A75F3" w:rsidRDefault="002A75F3" w:rsidP="002A75F3">
      <w:pPr>
        <w:jc w:val="both"/>
        <w:rPr>
          <w:sz w:val="24"/>
        </w:rPr>
      </w:pPr>
      <w:r>
        <w:rPr>
          <w:sz w:val="24"/>
        </w:rPr>
        <w:t>Be aware of personal safety whilst working close to the edge of the castle when preparing the abseil</w:t>
      </w:r>
    </w:p>
    <w:p w:rsidR="00085C0A" w:rsidRDefault="00085C0A" w:rsidP="002A75F3">
      <w:pPr>
        <w:jc w:val="both"/>
        <w:rPr>
          <w:sz w:val="24"/>
        </w:rPr>
      </w:pPr>
    </w:p>
    <w:p w:rsidR="002A75F3" w:rsidRDefault="002A75F3" w:rsidP="00EA450B">
      <w:pPr>
        <w:jc w:val="both"/>
        <w:rPr>
          <w:sz w:val="24"/>
        </w:rPr>
      </w:pPr>
      <w:r>
        <w:rPr>
          <w:b/>
          <w:sz w:val="24"/>
        </w:rPr>
        <w:t xml:space="preserve">4 </w:t>
      </w:r>
      <w:r w:rsidRPr="002A75F3">
        <w:rPr>
          <w:b/>
          <w:sz w:val="24"/>
        </w:rPr>
        <w:t>Generi</w:t>
      </w:r>
      <w:r w:rsidR="00F814FF">
        <w:rPr>
          <w:b/>
          <w:sz w:val="24"/>
        </w:rPr>
        <w:t xml:space="preserve">c risk assessment for abseiling </w:t>
      </w:r>
      <w:r w:rsidRPr="002A75F3">
        <w:rPr>
          <w:b/>
          <w:sz w:val="24"/>
        </w:rPr>
        <w:t>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1695"/>
        <w:gridCol w:w="1429"/>
        <w:gridCol w:w="3325"/>
        <w:gridCol w:w="2641"/>
        <w:gridCol w:w="2112"/>
      </w:tblGrid>
      <w:tr w:rsidR="007232EF" w:rsidRPr="007D3548" w:rsidTr="00EA450B">
        <w:tc>
          <w:tcPr>
            <w:tcW w:w="1765" w:type="dxa"/>
          </w:tcPr>
          <w:p w:rsidR="007232EF" w:rsidRPr="007D3548" w:rsidRDefault="007232EF" w:rsidP="003D4932">
            <w:pPr>
              <w:rPr>
                <w:b/>
                <w:sz w:val="20"/>
                <w:szCs w:val="20"/>
              </w:rPr>
            </w:pPr>
            <w:r w:rsidRPr="007D3548">
              <w:rPr>
                <w:b/>
                <w:sz w:val="20"/>
                <w:szCs w:val="20"/>
              </w:rPr>
              <w:t>HAZARD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b/>
                <w:sz w:val="20"/>
                <w:szCs w:val="20"/>
              </w:rPr>
            </w:pPr>
            <w:r w:rsidRPr="007D3548">
              <w:rPr>
                <w:b/>
                <w:sz w:val="20"/>
                <w:szCs w:val="20"/>
              </w:rPr>
              <w:t xml:space="preserve">WHO MIGHT BE HARMED </w:t>
            </w:r>
          </w:p>
        </w:tc>
        <w:tc>
          <w:tcPr>
            <w:tcW w:w="1448" w:type="dxa"/>
          </w:tcPr>
          <w:p w:rsidR="007232EF" w:rsidRPr="007D3548" w:rsidRDefault="007232EF" w:rsidP="00EA4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A450B">
              <w:rPr>
                <w:b/>
                <w:sz w:val="20"/>
                <w:szCs w:val="20"/>
              </w:rPr>
              <w:t xml:space="preserve">EVIRITY </w:t>
            </w:r>
          </w:p>
        </w:tc>
        <w:tc>
          <w:tcPr>
            <w:tcW w:w="3402" w:type="dxa"/>
          </w:tcPr>
          <w:p w:rsidR="007232EF" w:rsidRPr="007D3548" w:rsidRDefault="007232EF" w:rsidP="003D4932">
            <w:pPr>
              <w:rPr>
                <w:b/>
                <w:sz w:val="20"/>
                <w:szCs w:val="20"/>
              </w:rPr>
            </w:pPr>
            <w:r w:rsidRPr="007D3548">
              <w:rPr>
                <w:b/>
                <w:sz w:val="20"/>
                <w:szCs w:val="20"/>
              </w:rPr>
              <w:t>IS THE RISK ADEQUATELY CONTROLLED BY:</w:t>
            </w:r>
          </w:p>
        </w:tc>
        <w:tc>
          <w:tcPr>
            <w:tcW w:w="2693" w:type="dxa"/>
          </w:tcPr>
          <w:p w:rsidR="007232EF" w:rsidRPr="007D3548" w:rsidRDefault="007232EF" w:rsidP="003D4932">
            <w:pPr>
              <w:rPr>
                <w:b/>
                <w:sz w:val="20"/>
                <w:szCs w:val="20"/>
              </w:rPr>
            </w:pPr>
            <w:r w:rsidRPr="007D3548">
              <w:rPr>
                <w:b/>
                <w:sz w:val="20"/>
                <w:szCs w:val="20"/>
              </w:rPr>
              <w:t xml:space="preserve">FURTHER RISK CONTROL </w:t>
            </w:r>
          </w:p>
        </w:tc>
        <w:tc>
          <w:tcPr>
            <w:tcW w:w="2153" w:type="dxa"/>
          </w:tcPr>
          <w:p w:rsidR="007232EF" w:rsidRPr="007D3548" w:rsidRDefault="00EA450B" w:rsidP="003D4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RESIDUAL RISK</w:t>
            </w:r>
          </w:p>
        </w:tc>
      </w:tr>
      <w:tr w:rsidR="007232EF" w:rsidRPr="007D3548" w:rsidTr="00EA450B">
        <w:tc>
          <w:tcPr>
            <w:tcW w:w="1765" w:type="dxa"/>
          </w:tcPr>
          <w:p w:rsidR="007232EF" w:rsidRPr="007D3548" w:rsidRDefault="007232EF" w:rsidP="002A75F3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 xml:space="preserve">Fall from </w:t>
            </w:r>
            <w:r>
              <w:rPr>
                <w:sz w:val="20"/>
                <w:szCs w:val="20"/>
              </w:rPr>
              <w:t>Castle</w:t>
            </w:r>
            <w:r w:rsidRPr="007D3548">
              <w:rPr>
                <w:sz w:val="20"/>
                <w:szCs w:val="20"/>
              </w:rPr>
              <w:t xml:space="preserve"> edge 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Pr="007D3548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</w:t>
            </w:r>
          </w:p>
        </w:tc>
        <w:tc>
          <w:tcPr>
            <w:tcW w:w="3402" w:type="dxa"/>
          </w:tcPr>
          <w:p w:rsidR="00EA450B" w:rsidRDefault="007232EF" w:rsidP="00EA450B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Activity partici</w:t>
            </w:r>
            <w:r w:rsidR="00EA450B">
              <w:rPr>
                <w:sz w:val="20"/>
                <w:szCs w:val="20"/>
              </w:rPr>
              <w:t>pants to be roped at cliff edge or otherwise protected by a life line on approach</w:t>
            </w:r>
          </w:p>
          <w:p w:rsidR="007232EF" w:rsidRPr="007D3548" w:rsidRDefault="007232EF" w:rsidP="00EA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Ropes to mark access route to the little Drop</w:t>
            </w:r>
          </w:p>
        </w:tc>
        <w:tc>
          <w:tcPr>
            <w:tcW w:w="2693" w:type="dxa"/>
          </w:tcPr>
          <w:p w:rsidR="007232EF" w:rsidRPr="007D3548" w:rsidRDefault="007232EF" w:rsidP="0052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attached whilst on platform</w:t>
            </w:r>
          </w:p>
        </w:tc>
        <w:tc>
          <w:tcPr>
            <w:tcW w:w="2153" w:type="dxa"/>
          </w:tcPr>
          <w:p w:rsidR="007232EF" w:rsidRDefault="00EA450B" w:rsidP="0052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232EF" w:rsidRPr="007D3548" w:rsidTr="00EA450B">
        <w:tc>
          <w:tcPr>
            <w:tcW w:w="176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>ing object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</w:t>
            </w:r>
          </w:p>
        </w:tc>
        <w:tc>
          <w:tcPr>
            <w:tcW w:w="3402" w:type="dxa"/>
          </w:tcPr>
          <w:p w:rsidR="007232EF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briefed not to look up on hearing ‘Below!’</w:t>
            </w:r>
          </w:p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unauthorised people in landing zone</w:t>
            </w:r>
          </w:p>
        </w:tc>
        <w:tc>
          <w:tcPr>
            <w:tcW w:w="2693" w:type="dxa"/>
          </w:tcPr>
          <w:p w:rsidR="007232EF" w:rsidRPr="007D3548" w:rsidRDefault="007232EF" w:rsidP="00EA450B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lastRenderedPageBreak/>
              <w:t xml:space="preserve">Helmets worn by all participants and supervisors; </w:t>
            </w:r>
            <w:r w:rsidRPr="007D3548">
              <w:rPr>
                <w:sz w:val="20"/>
                <w:szCs w:val="20"/>
              </w:rPr>
              <w:lastRenderedPageBreak/>
              <w:t xml:space="preserve">below the crag, approaching and during </w:t>
            </w:r>
            <w:r w:rsidR="00EA450B">
              <w:rPr>
                <w:sz w:val="20"/>
                <w:szCs w:val="20"/>
              </w:rPr>
              <w:t>Abseiling</w:t>
            </w:r>
            <w:r w:rsidRPr="007D3548"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:rsidR="007232EF" w:rsidRPr="007D3548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Low</w:t>
            </w:r>
          </w:p>
        </w:tc>
      </w:tr>
      <w:tr w:rsidR="007232EF" w:rsidRPr="007D3548" w:rsidTr="00EA450B">
        <w:tc>
          <w:tcPr>
            <w:tcW w:w="176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 xml:space="preserve">Anchor Failure 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Pr="007D3548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</w:t>
            </w:r>
          </w:p>
        </w:tc>
        <w:tc>
          <w:tcPr>
            <w:tcW w:w="3402" w:type="dxa"/>
          </w:tcPr>
          <w:p w:rsidR="007232EF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Anchor selection by qualified staff.</w:t>
            </w:r>
          </w:p>
          <w:p w:rsidR="00EA450B" w:rsidRPr="007D3548" w:rsidRDefault="00EA450B" w:rsidP="00EA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safety inspection of Platforms.</w:t>
            </w:r>
          </w:p>
        </w:tc>
        <w:tc>
          <w:tcPr>
            <w:tcW w:w="2693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Correctly loaded backups used.</w:t>
            </w:r>
          </w:p>
        </w:tc>
        <w:tc>
          <w:tcPr>
            <w:tcW w:w="2153" w:type="dxa"/>
          </w:tcPr>
          <w:p w:rsidR="007232EF" w:rsidRPr="007D3548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232EF" w:rsidRPr="009E1948" w:rsidTr="00EA450B">
        <w:tc>
          <w:tcPr>
            <w:tcW w:w="1765" w:type="dxa"/>
          </w:tcPr>
          <w:p w:rsidR="007232EF" w:rsidRPr="009E1948" w:rsidRDefault="007232EF" w:rsidP="003D4932">
            <w:pPr>
              <w:rPr>
                <w:rFonts w:cs="Arial"/>
                <w:b/>
                <w:sz w:val="20"/>
                <w:szCs w:val="20"/>
              </w:rPr>
            </w:pPr>
            <w:r w:rsidRPr="009E1948">
              <w:rPr>
                <w:rFonts w:cs="Arial"/>
                <w:sz w:val="20"/>
                <w:szCs w:val="20"/>
              </w:rPr>
              <w:t xml:space="preserve">Hair, jewellery or clothing trapped in equipment 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Pr="009E1948" w:rsidRDefault="00EA450B" w:rsidP="003D4932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Slight Harm</w:t>
            </w:r>
          </w:p>
        </w:tc>
        <w:tc>
          <w:tcPr>
            <w:tcW w:w="3402" w:type="dxa"/>
          </w:tcPr>
          <w:p w:rsidR="007232EF" w:rsidRPr="009E1948" w:rsidRDefault="007232EF" w:rsidP="00EA450B">
            <w:pPr>
              <w:ind w:left="33"/>
              <w:rPr>
                <w:rFonts w:cs="Arial"/>
                <w:sz w:val="20"/>
                <w:szCs w:val="20"/>
              </w:rPr>
            </w:pPr>
            <w:r w:rsidRPr="009E1948">
              <w:rPr>
                <w:rFonts w:cs="Arial"/>
                <w:sz w:val="20"/>
                <w:szCs w:val="20"/>
              </w:rPr>
              <w:t xml:space="preserve">Before climbing participants are asked to remove jewellery, tuck away hair, loose clothing and draw cords etc. </w:t>
            </w:r>
          </w:p>
        </w:tc>
        <w:tc>
          <w:tcPr>
            <w:tcW w:w="2693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Releasable abseil deployed </w:t>
            </w:r>
          </w:p>
        </w:tc>
        <w:tc>
          <w:tcPr>
            <w:tcW w:w="2153" w:type="dxa"/>
          </w:tcPr>
          <w:p w:rsidR="007232EF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232EF" w:rsidRPr="007D3548" w:rsidTr="00EA450B">
        <w:trPr>
          <w:trHeight w:val="872"/>
        </w:trPr>
        <w:tc>
          <w:tcPr>
            <w:tcW w:w="1765" w:type="dxa"/>
          </w:tcPr>
          <w:p w:rsidR="007232EF" w:rsidRPr="007D3548" w:rsidRDefault="007232EF" w:rsidP="00F814FF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 xml:space="preserve">Stuck Frozen tangled </w:t>
            </w:r>
            <w:proofErr w:type="spellStart"/>
            <w:r>
              <w:rPr>
                <w:sz w:val="20"/>
                <w:szCs w:val="20"/>
              </w:rPr>
              <w:t>abseiler</w:t>
            </w:r>
            <w:proofErr w:type="spellEnd"/>
            <w:r w:rsidRPr="007D3548">
              <w:rPr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Pr="007D3548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Harm</w:t>
            </w:r>
          </w:p>
        </w:tc>
        <w:tc>
          <w:tcPr>
            <w:tcW w:w="3402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Systems, equipment used and training in extrication.</w:t>
            </w:r>
          </w:p>
        </w:tc>
        <w:tc>
          <w:tcPr>
            <w:tcW w:w="2693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Releasable abseil deployed </w:t>
            </w:r>
          </w:p>
        </w:tc>
        <w:tc>
          <w:tcPr>
            <w:tcW w:w="2153" w:type="dxa"/>
          </w:tcPr>
          <w:p w:rsidR="007232EF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232EF" w:rsidRPr="007D3548" w:rsidTr="00EA450B">
        <w:tc>
          <w:tcPr>
            <w:tcW w:w="176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 xml:space="preserve">Equipment failure 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Pr="007D3548" w:rsidRDefault="00EA450B" w:rsidP="00F81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</w:t>
            </w:r>
          </w:p>
        </w:tc>
        <w:tc>
          <w:tcPr>
            <w:tcW w:w="3402" w:type="dxa"/>
          </w:tcPr>
          <w:p w:rsidR="007232EF" w:rsidRPr="007D3548" w:rsidRDefault="007232EF" w:rsidP="00F814FF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 xml:space="preserve">Procurement, monitoring, </w:t>
            </w:r>
            <w:r>
              <w:rPr>
                <w:sz w:val="20"/>
                <w:szCs w:val="20"/>
              </w:rPr>
              <w:t xml:space="preserve">All </w:t>
            </w:r>
            <w:r w:rsidRPr="007D3548">
              <w:rPr>
                <w:sz w:val="20"/>
                <w:szCs w:val="20"/>
              </w:rPr>
              <w:t>Kara</w:t>
            </w:r>
            <w:r>
              <w:rPr>
                <w:sz w:val="20"/>
                <w:szCs w:val="20"/>
              </w:rPr>
              <w:t>biners. Used have a s</w:t>
            </w:r>
            <w:r w:rsidRPr="007D3548">
              <w:rPr>
                <w:sz w:val="20"/>
                <w:szCs w:val="20"/>
              </w:rPr>
              <w:t>crew gate</w:t>
            </w:r>
          </w:p>
        </w:tc>
        <w:tc>
          <w:tcPr>
            <w:tcW w:w="2693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Chest or body harness used on those with ill defined waist.</w:t>
            </w:r>
          </w:p>
        </w:tc>
        <w:tc>
          <w:tcPr>
            <w:tcW w:w="2153" w:type="dxa"/>
          </w:tcPr>
          <w:p w:rsidR="007232EF" w:rsidRPr="007D3548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232EF" w:rsidRPr="007D3548" w:rsidTr="00EA450B">
        <w:tc>
          <w:tcPr>
            <w:tcW w:w="176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Cuts grazes rope burns pinches  sprains etc.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Pr="007D3548" w:rsidRDefault="00EA450B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Harm</w:t>
            </w:r>
          </w:p>
        </w:tc>
        <w:tc>
          <w:tcPr>
            <w:tcW w:w="3402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 w:rsidRPr="007D3548">
              <w:rPr>
                <w:sz w:val="20"/>
                <w:szCs w:val="20"/>
              </w:rPr>
              <w:t>Alert group to hazard of venue/ activity.</w:t>
            </w:r>
          </w:p>
        </w:tc>
        <w:tc>
          <w:tcPr>
            <w:tcW w:w="2693" w:type="dxa"/>
          </w:tcPr>
          <w:p w:rsidR="007232EF" w:rsidRPr="009E1948" w:rsidRDefault="007232EF" w:rsidP="009E1948">
            <w:pPr>
              <w:ind w:left="33"/>
              <w:rPr>
                <w:rFonts w:cs="Arial"/>
                <w:sz w:val="20"/>
                <w:szCs w:val="20"/>
              </w:rPr>
            </w:pPr>
            <w:r w:rsidRPr="009E1948">
              <w:rPr>
                <w:rFonts w:cs="Arial"/>
                <w:sz w:val="20"/>
                <w:szCs w:val="20"/>
              </w:rPr>
              <w:t xml:space="preserve">The speed of </w:t>
            </w:r>
            <w:r>
              <w:rPr>
                <w:rFonts w:cs="Arial"/>
                <w:sz w:val="20"/>
                <w:szCs w:val="20"/>
              </w:rPr>
              <w:t>decent</w:t>
            </w:r>
            <w:r w:rsidRPr="009E1948">
              <w:rPr>
                <w:rFonts w:cs="Arial"/>
                <w:sz w:val="20"/>
                <w:szCs w:val="20"/>
              </w:rPr>
              <w:t xml:space="preserve"> is controlled by the </w:t>
            </w:r>
            <w:r>
              <w:rPr>
                <w:rFonts w:cs="Arial"/>
                <w:sz w:val="20"/>
                <w:szCs w:val="20"/>
              </w:rPr>
              <w:t>Instructor</w:t>
            </w:r>
            <w:r w:rsidRPr="009E1948">
              <w:rPr>
                <w:rFonts w:cs="Arial"/>
                <w:sz w:val="20"/>
                <w:szCs w:val="20"/>
              </w:rPr>
              <w:t xml:space="preserve"> to minimise rope burn</w:t>
            </w:r>
          </w:p>
        </w:tc>
        <w:tc>
          <w:tcPr>
            <w:tcW w:w="2153" w:type="dxa"/>
          </w:tcPr>
          <w:p w:rsidR="007232EF" w:rsidRPr="009E1948" w:rsidRDefault="00EA450B" w:rsidP="009E1948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</w:p>
        </w:tc>
      </w:tr>
      <w:tr w:rsidR="007232EF" w:rsidRPr="007D3548" w:rsidTr="00EA450B">
        <w:tc>
          <w:tcPr>
            <w:tcW w:w="1765" w:type="dxa"/>
          </w:tcPr>
          <w:p w:rsidR="007232EF" w:rsidRPr="00BB4223" w:rsidRDefault="007232EF" w:rsidP="003D493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4223">
              <w:rPr>
                <w:rFonts w:cs="Arial"/>
                <w:bCs/>
                <w:sz w:val="20"/>
                <w:szCs w:val="20"/>
              </w:rPr>
              <w:t>Harnesses and helmets incorrectly fitted</w:t>
            </w:r>
          </w:p>
        </w:tc>
        <w:tc>
          <w:tcPr>
            <w:tcW w:w="1715" w:type="dxa"/>
          </w:tcPr>
          <w:p w:rsidR="007232EF" w:rsidRPr="007D3548" w:rsidRDefault="007232EF" w:rsidP="003D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Default="00EA450B" w:rsidP="00BB4223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Fatal</w:t>
            </w:r>
          </w:p>
        </w:tc>
        <w:tc>
          <w:tcPr>
            <w:tcW w:w="3402" w:type="dxa"/>
          </w:tcPr>
          <w:p w:rsidR="007232EF" w:rsidRPr="00BB4223" w:rsidRDefault="007232EF" w:rsidP="00BB4223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Participants fitted with equipment by a suitably experienced person</w:t>
            </w:r>
          </w:p>
        </w:tc>
        <w:tc>
          <w:tcPr>
            <w:tcW w:w="2693" w:type="dxa"/>
          </w:tcPr>
          <w:p w:rsidR="007232EF" w:rsidRPr="00BB4223" w:rsidRDefault="007232EF" w:rsidP="003D4932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Instructor</w:t>
            </w:r>
            <w:r w:rsidRPr="00BB4223">
              <w:rPr>
                <w:rFonts w:cs="Arial"/>
                <w:sz w:val="20"/>
                <w:szCs w:val="20"/>
              </w:rPr>
              <w:t xml:space="preserve"> to check equipment </w:t>
            </w:r>
            <w:r>
              <w:rPr>
                <w:rFonts w:cs="Arial"/>
                <w:sz w:val="20"/>
                <w:szCs w:val="20"/>
              </w:rPr>
              <w:t>prior to the abseil</w:t>
            </w:r>
          </w:p>
        </w:tc>
        <w:tc>
          <w:tcPr>
            <w:tcW w:w="2153" w:type="dxa"/>
          </w:tcPr>
          <w:p w:rsidR="007232EF" w:rsidRDefault="00EA450B" w:rsidP="003D4932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</w:p>
        </w:tc>
      </w:tr>
      <w:tr w:rsidR="007232EF" w:rsidRPr="00747A80" w:rsidTr="00EA450B">
        <w:tc>
          <w:tcPr>
            <w:tcW w:w="1765" w:type="dxa"/>
          </w:tcPr>
          <w:p w:rsidR="007232EF" w:rsidRPr="00747A80" w:rsidRDefault="007232EF" w:rsidP="00747A80">
            <w:pPr>
              <w:rPr>
                <w:sz w:val="20"/>
                <w:szCs w:val="20"/>
              </w:rPr>
            </w:pPr>
            <w:r w:rsidRPr="00747A80">
              <w:rPr>
                <w:sz w:val="20"/>
                <w:szCs w:val="20"/>
              </w:rPr>
              <w:t>Inversion/fall</w:t>
            </w:r>
          </w:p>
        </w:tc>
        <w:tc>
          <w:tcPr>
            <w:tcW w:w="1715" w:type="dxa"/>
          </w:tcPr>
          <w:p w:rsidR="007232EF" w:rsidRPr="00747A80" w:rsidRDefault="007232EF" w:rsidP="003D4932">
            <w:pPr>
              <w:rPr>
                <w:sz w:val="20"/>
                <w:szCs w:val="20"/>
              </w:rPr>
            </w:pPr>
            <w:r w:rsidRPr="00747A80"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Default="00EA450B" w:rsidP="003D4932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Slight Harm</w:t>
            </w:r>
          </w:p>
        </w:tc>
        <w:tc>
          <w:tcPr>
            <w:tcW w:w="3402" w:type="dxa"/>
          </w:tcPr>
          <w:p w:rsidR="007232EF" w:rsidRPr="00747A80" w:rsidRDefault="007232EF" w:rsidP="003D4932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Instructors</w:t>
            </w:r>
            <w:r w:rsidRPr="00747A80">
              <w:rPr>
                <w:rFonts w:cs="Arial"/>
                <w:sz w:val="20"/>
                <w:szCs w:val="20"/>
              </w:rPr>
              <w:t xml:space="preserve"> will provide clear instruction to avoid inversion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747A80">
              <w:rPr>
                <w:rFonts w:cs="Arial"/>
                <w:sz w:val="20"/>
                <w:szCs w:val="20"/>
              </w:rPr>
              <w:t xml:space="preserve"> </w:t>
            </w:r>
          </w:p>
          <w:p w:rsidR="007232EF" w:rsidRPr="00747A80" w:rsidRDefault="007232EF" w:rsidP="00EA450B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Instructors</w:t>
            </w:r>
            <w:r w:rsidRPr="00747A80">
              <w:rPr>
                <w:rFonts w:cs="Arial"/>
                <w:sz w:val="20"/>
                <w:szCs w:val="20"/>
              </w:rPr>
              <w:t xml:space="preserve"> to ensure correct use and fitting of equipment</w:t>
            </w:r>
          </w:p>
        </w:tc>
        <w:tc>
          <w:tcPr>
            <w:tcW w:w="2693" w:type="dxa"/>
          </w:tcPr>
          <w:p w:rsidR="007232EF" w:rsidRPr="00747A80" w:rsidRDefault="007232EF" w:rsidP="00EA450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Instructors</w:t>
            </w:r>
            <w:r w:rsidRPr="00747A80">
              <w:rPr>
                <w:rFonts w:cs="Arial"/>
                <w:sz w:val="20"/>
                <w:szCs w:val="20"/>
              </w:rPr>
              <w:t xml:space="preserve"> to use chest harness where needed (i.e. oversized participants).</w:t>
            </w:r>
          </w:p>
        </w:tc>
        <w:tc>
          <w:tcPr>
            <w:tcW w:w="2153" w:type="dxa"/>
          </w:tcPr>
          <w:p w:rsidR="007232EF" w:rsidRDefault="00EA450B" w:rsidP="003D4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</w:p>
        </w:tc>
      </w:tr>
      <w:tr w:rsidR="007232EF" w:rsidRPr="009A5801" w:rsidTr="00EA450B">
        <w:tc>
          <w:tcPr>
            <w:tcW w:w="1765" w:type="dxa"/>
          </w:tcPr>
          <w:p w:rsidR="007232EF" w:rsidRPr="009A5801" w:rsidRDefault="007232EF" w:rsidP="00EA450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A5801">
              <w:rPr>
                <w:rFonts w:cs="Arial"/>
                <w:bCs/>
                <w:sz w:val="20"/>
                <w:szCs w:val="20"/>
              </w:rPr>
              <w:t>Asthma attacks and other medical conditions</w:t>
            </w:r>
          </w:p>
        </w:tc>
        <w:tc>
          <w:tcPr>
            <w:tcW w:w="1715" w:type="dxa"/>
          </w:tcPr>
          <w:p w:rsidR="007232EF" w:rsidRPr="009A5801" w:rsidRDefault="007232EF" w:rsidP="003D4932">
            <w:pPr>
              <w:rPr>
                <w:sz w:val="20"/>
                <w:szCs w:val="20"/>
              </w:rPr>
            </w:pPr>
            <w:r w:rsidRPr="009A5801">
              <w:rPr>
                <w:sz w:val="20"/>
                <w:szCs w:val="20"/>
              </w:rPr>
              <w:t>Instructors &amp; Participants</w:t>
            </w:r>
          </w:p>
        </w:tc>
        <w:tc>
          <w:tcPr>
            <w:tcW w:w="1448" w:type="dxa"/>
          </w:tcPr>
          <w:p w:rsidR="007232EF" w:rsidRPr="009A5801" w:rsidRDefault="00EA450B" w:rsidP="00747A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Harm</w:t>
            </w:r>
          </w:p>
        </w:tc>
        <w:tc>
          <w:tcPr>
            <w:tcW w:w="3402" w:type="dxa"/>
          </w:tcPr>
          <w:p w:rsidR="007232EF" w:rsidRPr="009A5801" w:rsidRDefault="007232EF" w:rsidP="00747A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A5801">
              <w:rPr>
                <w:rFonts w:cs="Arial"/>
                <w:sz w:val="20"/>
                <w:szCs w:val="20"/>
              </w:rPr>
              <w:t xml:space="preserve">Medical conditions should have been </w:t>
            </w:r>
            <w:r>
              <w:rPr>
                <w:rFonts w:cs="Arial"/>
                <w:sz w:val="20"/>
                <w:szCs w:val="20"/>
              </w:rPr>
              <w:t>pre-</w:t>
            </w:r>
            <w:r w:rsidRPr="009A5801">
              <w:rPr>
                <w:rFonts w:cs="Arial"/>
                <w:sz w:val="20"/>
                <w:szCs w:val="20"/>
              </w:rPr>
              <w:t xml:space="preserve">notified </w:t>
            </w:r>
            <w:r>
              <w:rPr>
                <w:rFonts w:cs="Arial"/>
                <w:sz w:val="20"/>
                <w:szCs w:val="20"/>
              </w:rPr>
              <w:t xml:space="preserve">at time of booking </w:t>
            </w:r>
          </w:p>
          <w:p w:rsidR="007232EF" w:rsidRPr="009A5801" w:rsidRDefault="007232EF" w:rsidP="00747A80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2EF" w:rsidRPr="009A5801" w:rsidRDefault="00EA450B" w:rsidP="003D4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Confirmation that Participant has their medication with them</w:t>
            </w:r>
          </w:p>
        </w:tc>
        <w:tc>
          <w:tcPr>
            <w:tcW w:w="2153" w:type="dxa"/>
          </w:tcPr>
          <w:p w:rsidR="007232EF" w:rsidRPr="009A5801" w:rsidRDefault="00EA450B" w:rsidP="003D4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</w:p>
        </w:tc>
      </w:tr>
    </w:tbl>
    <w:p w:rsidR="002A75F3" w:rsidRDefault="002A75F3" w:rsidP="009A5801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4"/>
        <w:gridCol w:w="2110"/>
        <w:gridCol w:w="2125"/>
        <w:gridCol w:w="2153"/>
        <w:gridCol w:w="2309"/>
      </w:tblGrid>
      <w:tr w:rsidR="00EA450B" w:rsidRPr="00EA450B" w:rsidTr="00703748"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lastRenderedPageBreak/>
              <w:t>Risk assessment Conducted By</w:t>
            </w:r>
          </w:p>
        </w:tc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 xml:space="preserve">Reviewed By </w:t>
            </w:r>
          </w:p>
        </w:tc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>Next scheduled review</w:t>
            </w:r>
          </w:p>
        </w:tc>
        <w:tc>
          <w:tcPr>
            <w:tcW w:w="2159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>Signed</w:t>
            </w:r>
          </w:p>
        </w:tc>
        <w:tc>
          <w:tcPr>
            <w:tcW w:w="23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>Signed Off By</w:t>
            </w:r>
          </w:p>
        </w:tc>
      </w:tr>
      <w:tr w:rsidR="00EA450B" w:rsidRPr="00EA450B" w:rsidTr="00703748"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 xml:space="preserve">Dom Salter </w:t>
            </w:r>
          </w:p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>MLTB SPA</w:t>
            </w:r>
          </w:p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sz w:val="20"/>
                <w:szCs w:val="20"/>
              </w:rPr>
              <w:t>Dom Salter</w:t>
            </w:r>
          </w:p>
        </w:tc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50B" w:rsidRPr="00EA450B" w:rsidRDefault="00703748" w:rsidP="007E491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Pr="0070374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E4912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="00B42F41">
              <w:rPr>
                <w:rFonts w:ascii="Arial" w:eastAsia="Calibri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21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50B" w:rsidRPr="00EA450B" w:rsidRDefault="007E4912" w:rsidP="00EA450B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May </w:t>
            </w:r>
            <w:r w:rsidR="00B42F41">
              <w:rPr>
                <w:rFonts w:ascii="Arial" w:eastAsia="Calibri" w:hAnsi="Arial" w:cs="Arial"/>
                <w:sz w:val="20"/>
                <w:szCs w:val="20"/>
              </w:rPr>
              <w:t>2019</w:t>
            </w:r>
          </w:p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50B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E8FF54" wp14:editId="1798014D">
                  <wp:extent cx="1107583" cy="421936"/>
                  <wp:effectExtent l="0" t="0" r="0" b="0"/>
                  <wp:docPr id="1" name="Picture 1" descr="C:\Users\dom\Documents\My Documents\personal\AA-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ocuments\My Documents\personal\AA-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53" cy="4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EA450B" w:rsidRPr="00EA450B" w:rsidRDefault="00EA450B" w:rsidP="00EA45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A450B" w:rsidRDefault="00EA450B" w:rsidP="009A5801">
      <w:pPr>
        <w:jc w:val="both"/>
        <w:rPr>
          <w:sz w:val="24"/>
        </w:rPr>
      </w:pPr>
    </w:p>
    <w:sectPr w:rsidR="00EA450B" w:rsidSect="009E3A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00B6"/>
    <w:multiLevelType w:val="hybridMultilevel"/>
    <w:tmpl w:val="644646B2"/>
    <w:lvl w:ilvl="0" w:tplc="5EF2F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6EB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33C35"/>
    <w:multiLevelType w:val="hybridMultilevel"/>
    <w:tmpl w:val="C28E3A2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5"/>
    <w:rsid w:val="00085C0A"/>
    <w:rsid w:val="000920C7"/>
    <w:rsid w:val="000B1DE5"/>
    <w:rsid w:val="000B788D"/>
    <w:rsid w:val="00116F49"/>
    <w:rsid w:val="001C6455"/>
    <w:rsid w:val="001E5632"/>
    <w:rsid w:val="00232B0C"/>
    <w:rsid w:val="0026784C"/>
    <w:rsid w:val="002A75F3"/>
    <w:rsid w:val="00340220"/>
    <w:rsid w:val="003767AA"/>
    <w:rsid w:val="004B020B"/>
    <w:rsid w:val="004E384A"/>
    <w:rsid w:val="00522169"/>
    <w:rsid w:val="005579E1"/>
    <w:rsid w:val="006A25D5"/>
    <w:rsid w:val="00703748"/>
    <w:rsid w:val="007232EF"/>
    <w:rsid w:val="00747A80"/>
    <w:rsid w:val="00760684"/>
    <w:rsid w:val="0079062D"/>
    <w:rsid w:val="007D3CEA"/>
    <w:rsid w:val="007E4912"/>
    <w:rsid w:val="00826B8F"/>
    <w:rsid w:val="009A2853"/>
    <w:rsid w:val="009A5801"/>
    <w:rsid w:val="009E1948"/>
    <w:rsid w:val="009E3A6F"/>
    <w:rsid w:val="00B0514D"/>
    <w:rsid w:val="00B42F41"/>
    <w:rsid w:val="00B51C07"/>
    <w:rsid w:val="00BB4223"/>
    <w:rsid w:val="00BF660E"/>
    <w:rsid w:val="00CB4963"/>
    <w:rsid w:val="00CC08AC"/>
    <w:rsid w:val="00D70BCE"/>
    <w:rsid w:val="00E050D5"/>
    <w:rsid w:val="00E475F7"/>
    <w:rsid w:val="00E565D3"/>
    <w:rsid w:val="00E70657"/>
    <w:rsid w:val="00EA1CCD"/>
    <w:rsid w:val="00EA450B"/>
    <w:rsid w:val="00F72C55"/>
    <w:rsid w:val="00F814FF"/>
    <w:rsid w:val="00FD59A5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A5422-5E09-4124-AA78-E3FC999A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2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A8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D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smalltext">
    <w:name w:val="smalltext"/>
    <w:basedOn w:val="Normal"/>
    <w:rsid w:val="000B1D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customStyle="1" w:styleId="bold">
    <w:name w:val="bold"/>
    <w:basedOn w:val="DefaultParagraphFont"/>
    <w:rsid w:val="000B1DE5"/>
    <w:rPr>
      <w:rFonts w:ascii="Verdana" w:hAnsi="Verdana" w:hint="default"/>
    </w:rPr>
  </w:style>
  <w:style w:type="table" w:styleId="LightShading-Accent2">
    <w:name w:val="Light Shading Accent 2"/>
    <w:basedOn w:val="TableNormal"/>
    <w:uiPriority w:val="60"/>
    <w:rsid w:val="005579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47A8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0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A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Salter</dc:creator>
  <cp:keywords/>
  <dc:description/>
  <cp:lastModifiedBy>Dom Salter</cp:lastModifiedBy>
  <cp:revision>4</cp:revision>
  <cp:lastPrinted>2016-03-15T13:30:00Z</cp:lastPrinted>
  <dcterms:created xsi:type="dcterms:W3CDTF">2018-05-10T12:20:00Z</dcterms:created>
  <dcterms:modified xsi:type="dcterms:W3CDTF">2018-05-10T12:52:00Z</dcterms:modified>
</cp:coreProperties>
</file>